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ED8DB65" w14:textId="538CCFB9" w:rsidR="003A6ABF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4E091F" w:rsidRPr="003A6ABF">
        <w:rPr>
          <w:b/>
          <w:color w:val="000000"/>
          <w:sz w:val="22"/>
          <w:szCs w:val="22"/>
          <w:u w:val="single"/>
        </w:rPr>
        <w:t>°</w:t>
      </w:r>
      <w:r w:rsidR="003A6ABF" w:rsidRPr="003A6ABF">
        <w:rPr>
          <w:u w:val="single"/>
        </w:rPr>
        <w:t xml:space="preserve"> </w:t>
      </w:r>
      <w:r w:rsidR="003A6ABF" w:rsidRPr="003A6ABF">
        <w:rPr>
          <w:b/>
          <w:color w:val="000000"/>
          <w:sz w:val="22"/>
          <w:szCs w:val="22"/>
          <w:u w:val="single"/>
        </w:rPr>
        <w:t>HR-RS00062 – PP2</w:t>
      </w:r>
      <w:r w:rsidR="00BE1CE7">
        <w:rPr>
          <w:b/>
          <w:color w:val="000000"/>
          <w:sz w:val="22"/>
          <w:szCs w:val="22"/>
          <w:u w:val="single"/>
        </w:rPr>
        <w:t>.2</w:t>
      </w:r>
    </w:p>
    <w:p w14:paraId="68FC48DB" w14:textId="061A3A4F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3A6ABF">
        <w:rPr>
          <w:b/>
          <w:color w:val="000000"/>
          <w:sz w:val="22"/>
          <w:szCs w:val="22"/>
          <w:u w:val="single"/>
        </w:rPr>
        <w:t>Title</w:t>
      </w:r>
      <w:r w:rsidR="003A6ABF">
        <w:rPr>
          <w:b/>
          <w:color w:val="000000"/>
          <w:sz w:val="22"/>
          <w:szCs w:val="22"/>
          <w:u w:val="single"/>
        </w:rPr>
        <w:t>:</w:t>
      </w:r>
      <w:r w:rsidR="003A6ABF" w:rsidRPr="003A6ABF">
        <w:rPr>
          <w:u w:val="single"/>
        </w:rPr>
        <w:t xml:space="preserve"> </w:t>
      </w:r>
      <w:r w:rsidR="00BE1CE7" w:rsidRPr="00BE1CE7">
        <w:rPr>
          <w:b/>
          <w:color w:val="000000"/>
          <w:sz w:val="22"/>
          <w:szCs w:val="22"/>
          <w:u w:val="single"/>
        </w:rPr>
        <w:t>Public procurement of material for fence for project REBIOFORESTS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41BA90F6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3A6ABF">
        <w:rPr>
          <w:sz w:val="22"/>
          <w:szCs w:val="22"/>
        </w:rPr>
        <w:t xml:space="preserve">: </w:t>
      </w:r>
      <w:r w:rsidR="003A6ABF" w:rsidRPr="003A6ABF">
        <w:rPr>
          <w:b/>
          <w:sz w:val="22"/>
          <w:szCs w:val="22"/>
        </w:rPr>
        <w:t>Public Enterprise “VOJVODINAŠUME”</w:t>
      </w:r>
    </w:p>
    <w:p w14:paraId="4DB2F54D" w14:textId="588C723C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3A6ABF">
        <w:rPr>
          <w:sz w:val="22"/>
          <w:szCs w:val="22"/>
        </w:rPr>
        <w:t xml:space="preserve">  </w:t>
      </w:r>
      <w:r w:rsidR="00E943F9">
        <w:rPr>
          <w:sz w:val="22"/>
        </w:rPr>
        <w:t>“Forest Administration”</w:t>
      </w:r>
      <w:r w:rsidR="00E943F9" w:rsidRPr="005B15C1">
        <w:rPr>
          <w:sz w:val="22"/>
        </w:rPr>
        <w:t xml:space="preserve"> </w:t>
      </w:r>
      <w:proofErr w:type="spellStart"/>
      <w:r w:rsidR="00E943F9" w:rsidRPr="005B15C1">
        <w:rPr>
          <w:sz w:val="22"/>
        </w:rPr>
        <w:t>Višnjićevo</w:t>
      </w:r>
      <w:proofErr w:type="spellEnd"/>
      <w:r w:rsidR="00E943F9" w:rsidRPr="005B15C1">
        <w:rPr>
          <w:sz w:val="22"/>
        </w:rPr>
        <w:t xml:space="preserve">, </w:t>
      </w:r>
      <w:proofErr w:type="spellStart"/>
      <w:r w:rsidR="00E943F9" w:rsidRPr="005B15C1">
        <w:rPr>
          <w:sz w:val="22"/>
        </w:rPr>
        <w:t>Radnička</w:t>
      </w:r>
      <w:proofErr w:type="spellEnd"/>
      <w:r w:rsidR="00E943F9" w:rsidRPr="005B15C1">
        <w:rPr>
          <w:sz w:val="22"/>
        </w:rPr>
        <w:t xml:space="preserve"> br. 2, </w:t>
      </w:r>
      <w:proofErr w:type="spellStart"/>
      <w:r w:rsidR="00E943F9" w:rsidRPr="005B15C1">
        <w:rPr>
          <w:sz w:val="22"/>
        </w:rPr>
        <w:t>Višnjićevo</w:t>
      </w:r>
      <w:proofErr w:type="spellEnd"/>
      <w:r w:rsidR="00E07FBE" w:rsidRPr="00473EF1">
        <w:rPr>
          <w:sz w:val="22"/>
        </w:rPr>
        <w:t>, Republic of Serbia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3A6ABF" w:rsidRPr="0090522B" w14:paraId="73581281" w14:textId="77777777" w:rsidTr="003A6ABF">
        <w:trPr>
          <w:cantSplit/>
          <w:trHeight w:hRule="exact" w:val="1654"/>
        </w:trPr>
        <w:tc>
          <w:tcPr>
            <w:tcW w:w="624" w:type="dxa"/>
            <w:vAlign w:val="center"/>
          </w:tcPr>
          <w:p w14:paraId="7BEC9EF1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3A6ABF" w:rsidRPr="0090522B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3FEF28DD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08881F9" w:rsidR="003A6ABF" w:rsidRPr="003A6ABF" w:rsidRDefault="003A6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3A6ABF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3A6ABF" w:rsidRPr="0090522B" w:rsidRDefault="003A6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A6ABF" w:rsidRPr="00FD54F1" w14:paraId="2C5D2F18" w14:textId="77777777" w:rsidTr="003A6ABF">
        <w:tblPrEx>
          <w:tblBorders>
            <w:insideH w:val="single" w:sz="6" w:space="0" w:color="auto"/>
          </w:tblBorders>
        </w:tblPrEx>
        <w:trPr>
          <w:trHeight w:hRule="exact" w:val="717"/>
        </w:trPr>
        <w:tc>
          <w:tcPr>
            <w:tcW w:w="624" w:type="dxa"/>
          </w:tcPr>
          <w:p w14:paraId="0A8F0CD8" w14:textId="4995851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6F8C4190" w14:textId="3F2F00BA" w:rsidR="003A6ABF" w:rsidRPr="003A6ABF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58EFAAF" w14:textId="50A14135" w:rsidR="003A6ABF" w:rsidRPr="003A6ABF" w:rsidRDefault="003A6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3A6ABF" w:rsidRPr="00FD54F1" w:rsidRDefault="003A6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3A6ABF" w:rsidRPr="00FD54F1" w:rsidRDefault="003A6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the above mentioned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F5F26" w14:textId="77777777" w:rsidR="00AA4729" w:rsidRDefault="00AA4729">
      <w:r>
        <w:separator/>
      </w:r>
    </w:p>
  </w:endnote>
  <w:endnote w:type="continuationSeparator" w:id="0">
    <w:p w14:paraId="330233D5" w14:textId="77777777" w:rsidR="00AA4729" w:rsidRDefault="00AA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C86FC" w14:textId="77777777" w:rsidR="00AA4729" w:rsidRDefault="00AA4729">
      <w:r>
        <w:separator/>
      </w:r>
    </w:p>
  </w:footnote>
  <w:footnote w:type="continuationSeparator" w:id="0">
    <w:p w14:paraId="59022F2C" w14:textId="77777777" w:rsidR="00AA4729" w:rsidRDefault="00AA4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54AA" w14:textId="7B0CD715" w:rsidR="002768C2" w:rsidRDefault="00F719DA" w:rsidP="002768C2">
    <w:pPr>
      <w:rPr>
        <w:b/>
        <w:bCs/>
      </w:rPr>
    </w:pPr>
    <w:r>
      <w:rPr>
        <w:noProof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158B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83EF8"/>
    <w:rsid w:val="0038699D"/>
    <w:rsid w:val="003A6ABF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4AF1"/>
    <w:rsid w:val="005351CF"/>
    <w:rsid w:val="005625A0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B6968"/>
    <w:rsid w:val="008C142F"/>
    <w:rsid w:val="008D44D2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AA4729"/>
    <w:rsid w:val="00B1331E"/>
    <w:rsid w:val="00B51703"/>
    <w:rsid w:val="00B55AA7"/>
    <w:rsid w:val="00B7740D"/>
    <w:rsid w:val="00B9483B"/>
    <w:rsid w:val="00BB5BA5"/>
    <w:rsid w:val="00BD7BB2"/>
    <w:rsid w:val="00BE1CE7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07FBE"/>
    <w:rsid w:val="00E42C10"/>
    <w:rsid w:val="00E84266"/>
    <w:rsid w:val="00E943F9"/>
    <w:rsid w:val="00EA460F"/>
    <w:rsid w:val="00ED4E67"/>
    <w:rsid w:val="00ED63C4"/>
    <w:rsid w:val="00EF7098"/>
    <w:rsid w:val="00F33295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3</cp:revision>
  <cp:lastPrinted>2012-09-24T09:56:00Z</cp:lastPrinted>
  <dcterms:created xsi:type="dcterms:W3CDTF">2025-03-26T20:54:00Z</dcterms:created>
  <dcterms:modified xsi:type="dcterms:W3CDTF">2025-07-07T22:57:00Z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